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69" w:rsidRDefault="004B6C69" w:rsidP="004B6C6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C5731">
        <w:rPr>
          <w:rFonts w:ascii="Arial" w:hAnsi="Arial" w:cs="Arial"/>
          <w:b/>
          <w:color w:val="2C2D2E"/>
          <w:sz w:val="23"/>
          <w:szCs w:val="23"/>
        </w:rPr>
        <w:t>Усилены административные ограничения, устанавливаемые при административном надзоре за лицами, имеющими судимость за совершение преступления против половой неприкосновенности и половой свободы несовершеннолетнего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Для указанных лиц обязательным является установление судом административного ограничения в виде запрета на посещение объектов и территорий образовательных, медицинских, санаторно-курортных, физкультурно-спортивных организаций, организаций культуры, предназначенных для детей, организаций отдыха детей и их оздоровления, площадок с использованием открытой плоскостной детской игровой и детской спортивной инфраструктур.</w:t>
      </w:r>
    </w:p>
    <w:p w:rsidR="004B6C69" w:rsidRDefault="004B6C69" w:rsidP="004B6C6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Исключение составляют случаи, если поднадзорное лицо, являясь родителем несовершеннолетнего, сопровождает его, в том числе для представления его интересов.</w:t>
      </w:r>
    </w:p>
    <w:p w:rsidR="004B6C69" w:rsidRDefault="004B6C69" w:rsidP="004B6C6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Указанные изменения в статью 4 Федерального закона «Об административном надзоре за лицами, освобожденными из мест лишения свободы» внесены Федеральным закон от 6 апреля 2024 года № 69-ФЗ.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B"/>
    <w:rsid w:val="004B6C69"/>
    <w:rsid w:val="007A28DB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E30B-7641-4264-A5B7-5FF2E20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2024-06-28T18:10:00Z</dcterms:created>
  <dcterms:modified xsi:type="dcterms:W3CDTF">2024-06-28T18:11:00Z</dcterms:modified>
</cp:coreProperties>
</file>